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8="urn:schemas-microsoft-com:office:excel" xmlns:o="urn:schemas-microsoft-com:office:office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xmlns:w16se="http://schemas.microsoft.com/office/word/2015/wordml/symex" mc:Ignorable="w14 w15 w16se wp14">
  <w:body>
    <w:p>
      <w:pPr>
        <w:jc w:val="left"/>
      </w:pPr>
      <w:r>
        <w:rPr>
          <w:rFonts w:ascii="微软雅黑" w:hAnsi="微软雅黑" w:eastAsia="微软雅黑"/>
          <w:sz w:val="21"/>
          <w:szCs w:val="21"/>
        </w:rPr>
        <w:t xml:space="preserve">
</w:t>
      </w:r>
    </w:p>
    <w:p>
      <w:pPr>
        <w:spacing/>
        <w:ind/>
        <w:jc w:val="center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  <w:r>
        <w:rPr>
          <w:rFonts w:ascii="宋体" w:hAnsi="宋体" w:eastAsia="宋体"/>
          <w:b w:val="true"/>
          <w:bCs w:val="true"/>
          <w:sz w:val="28"/>
          <w:szCs w:val="28"/>
        </w:rPr>
        <w:t>2019 至2020 学年 第 一 学期</w:t>
      </w:r>
    </w:p>
    <w:p>
      <w:pPr>
        <w:spacing/>
        <w:ind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</w:r>
    </w:p>
    <w:p>
      <w:pPr>
        <w:spacing/>
        <w:ind/>
        <w:jc w:val="center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</w:r>
    </w:p>
    <w:p>
      <w:pPr>
        <w:spacing/>
        <w:ind/>
        <w:jc w:val="center"/>
        <w:rPr>
          <w:rFonts w:ascii="宋体" w:hAnsi="宋体" w:eastAsia="宋体"/>
          <w:sz w:val="84"/>
          <w:szCs w:val="84"/>
        </w:rPr>
      </w:pPr>
      <w:r>
        <w:rPr>
          <w:rFonts w:ascii="宋体" w:hAnsi="宋体" w:eastAsia="宋体"/>
          <w:sz w:val="84"/>
          <w:szCs w:val="84"/>
        </w:rPr>
      </w:r>
      <w:r>
        <w:rPr>
          <w:rFonts w:ascii="宋体" w:hAnsi="宋体" w:eastAsia="宋体"/>
          <w:sz w:val="84"/>
          <w:szCs w:val="84"/>
        </w:rPr>
        <w:t>教</w:t>
      </w:r>
      <w:r>
        <w:rPr>
          <w:rFonts w:ascii="Times New Roman" w:hAnsi="Times New Roman" w:eastAsia="Times New Roman"/>
          <w:sz w:val="84"/>
          <w:szCs w:val="84"/>
        </w:rPr>
        <w:t xml:space="preserve"> </w:t>
      </w:r>
      <w:r>
        <w:rPr>
          <w:rFonts w:ascii="宋体" w:hAnsi="宋体" w:eastAsia="宋体"/>
          <w:sz w:val="84"/>
          <w:szCs w:val="84"/>
        </w:rPr>
        <w:t>学</w:t>
      </w:r>
      <w:r>
        <w:rPr>
          <w:rFonts w:ascii="Times New Roman" w:hAnsi="Times New Roman" w:eastAsia="Times New Roman"/>
          <w:sz w:val="84"/>
          <w:szCs w:val="84"/>
        </w:rPr>
        <w:t xml:space="preserve"> </w:t>
      </w:r>
      <w:r>
        <w:rPr>
          <w:rFonts w:ascii="宋体" w:hAnsi="宋体" w:eastAsia="宋体"/>
          <w:sz w:val="84"/>
          <w:szCs w:val="84"/>
        </w:rPr>
        <w:t>日</w:t>
      </w:r>
      <w:r>
        <w:rPr>
          <w:rFonts w:ascii="Times New Roman" w:hAnsi="Times New Roman" w:eastAsia="Times New Roman"/>
          <w:sz w:val="84"/>
          <w:szCs w:val="84"/>
        </w:rPr>
        <w:t xml:space="preserve"> </w:t>
      </w:r>
      <w:r>
        <w:rPr>
          <w:rFonts w:ascii="宋体" w:hAnsi="宋体" w:eastAsia="宋体"/>
          <w:sz w:val="84"/>
          <w:szCs w:val="84"/>
        </w:rPr>
        <w:t>历</w:t>
      </w:r>
      <w:r>
        <w:rPr>
          <w:rFonts w:ascii="Times New Roman" w:hAnsi="Times New Roman" w:eastAsia="Times New Roman"/>
          <w:sz w:val="84"/>
          <w:szCs w:val="84"/>
        </w:rPr>
        <w:t xml:space="preserve"> </w:t>
      </w:r>
    </w:p>
    <w:p>
      <w:pPr>
        <w:spacing w:line="480" w:lineRule="auto"/>
        <w:ind w:firstLineChars="400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</w:p>
    <w:p>
      <w:pPr>
        <w:spacing w:line="480" w:lineRule="auto"/>
        <w:ind w:firstLineChars="400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  <w:t xml:space="preserve"> </w:t>
      </w:r>
    </w:p>
    <w:p>
      <w:pPr>
        <w:spacing w:line="480" w:lineRule="auto"/>
        <w:ind w:firstLineChars="400"/>
        <w:jc w:val="both"/>
        <w:rPr>
          <w:rFonts w:ascii="楷体_GB2312" w:hAnsi="楷体_GB2312" w:eastAsia="楷体_GB2312"/>
          <w:sz w:val="28"/>
          <w:szCs w:val="28"/>
        </w:rPr>
      </w:pPr>
      <w:r>
        <w:rPr>
          <w:rFonts w:ascii="楷体_GB2312" w:hAnsi="楷体_GB2312" w:eastAsia="楷体_GB2312"/>
          <w:sz w:val="28"/>
          <w:szCs w:val="28"/>
        </w:rPr>
      </w:r>
      <w:r>
        <w:rPr>
          <w:rFonts w:ascii="楷体_GB2312" w:hAnsi="楷体_GB2312" w:eastAsia="楷体_GB2312"/>
          <w:sz w:val="28"/>
          <w:szCs w:val="28"/>
        </w:rPr>
        <w:t>课程名称＿</w:t>
      </w:r>
      <w:r>
        <w:rPr>
          <w:rFonts w:ascii="楷体_GB2312" w:hAnsi="楷体_GB2312" w:eastAsia="楷体_GB2312"/>
          <w:sz w:val="28"/>
          <w:szCs w:val="28"/>
          <w:u w:val="single"/>
        </w:rPr>
        <w:t xml:space="preserve">  </w:t>
      </w:r>
      <w:r>
        <w:rPr>
          <w:rFonts w:ascii="楷体_GB2312" w:hAnsi="楷体_GB2312" w:eastAsia="楷体_GB2312"/>
          <w:b w:val="true"/>
          <w:bCs w:val="true"/>
          <w:sz w:val="28"/>
          <w:szCs w:val="28"/>
          <w:u w:val="single"/>
        </w:rPr>
        <w:t>高等数学A（I）</w:t>
      </w:r>
      <w:r>
        <w:rPr>
          <w:rFonts w:ascii="楷体_GB2312" w:hAnsi="楷体_GB2312" w:eastAsia="楷体_GB2312"/>
          <w:sz w:val="28"/>
          <w:szCs w:val="28"/>
        </w:rPr>
        <w:t>＿性质</w:t>
      </w:r>
      <w:r>
        <w:rPr>
          <w:rFonts w:ascii="楷体_GB2312" w:hAnsi="楷体_GB2312" w:eastAsia="楷体_GB2312"/>
          <w:sz w:val="28"/>
          <w:szCs w:val="28"/>
          <w:u w:val="single"/>
        </w:rPr>
        <w:t xml:space="preserve">    </w:t>
      </w:r>
      <w:r>
        <w:rPr>
          <w:rFonts w:ascii="楷体_GB2312" w:hAnsi="楷体_GB2312" w:eastAsia="楷体_GB2312"/>
          <w:b w:val="true"/>
          <w:bCs w:val="true"/>
          <w:sz w:val="28"/>
          <w:szCs w:val="28"/>
          <w:u w:val="single"/>
        </w:rPr>
        <w:t xml:space="preserve">必修课     </w:t>
      </w:r>
    </w:p>
    <w:p>
      <w:pPr>
        <w:spacing w:line="480" w:lineRule="auto"/>
        <w:ind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  <w:t xml:space="preserve">        </w:t>
      </w:r>
      <w:r>
        <w:rPr>
          <w:rFonts w:ascii="宋体" w:hAnsi="宋体" w:eastAsia="宋体"/>
          <w:sz w:val="28"/>
          <w:szCs w:val="28"/>
        </w:rPr>
        <w:t>总学时＿</w:t>
      </w:r>
      <w:r>
        <w:rPr>
          <w:rFonts w:ascii="Times New Roman" w:hAnsi="Times New Roman" w:eastAsia="Times New Roman"/>
          <w:sz w:val="28"/>
          <w:szCs w:val="28"/>
          <w:u w:val="single"/>
        </w:rPr>
        <w:t>96</w:t>
      </w:r>
      <w:r>
        <w:rPr>
          <w:rFonts w:ascii="宋体" w:hAnsi="宋体" w:eastAsia="宋体"/>
          <w:sz w:val="28"/>
          <w:szCs w:val="28"/>
          <w:u w:val="single"/>
        </w:rPr>
        <w:t>＿</w:t>
      </w:r>
      <w:r>
        <w:rPr>
          <w:rFonts w:ascii="宋体" w:hAnsi="宋体" w:eastAsia="宋体"/>
          <w:sz w:val="28"/>
          <w:szCs w:val="28"/>
        </w:rPr>
        <w:t>讲课＿</w:t>
      </w:r>
      <w:r>
        <w:rPr>
          <w:rFonts w:ascii="Times New Roman" w:hAnsi="Times New Roman" w:eastAsia="Times New Roman"/>
          <w:sz w:val="28"/>
          <w:szCs w:val="28"/>
          <w:u w:val="single"/>
        </w:rPr>
        <w:t xml:space="preserve">96  </w:t>
      </w:r>
      <w:r>
        <w:rPr>
          <w:rFonts w:ascii="宋体" w:hAnsi="宋体" w:eastAsia="宋体"/>
          <w:sz w:val="28"/>
          <w:szCs w:val="28"/>
        </w:rPr>
        <w:t>实验＿</w:t>
      </w:r>
      <w:r>
        <w:rPr>
          <w:rFonts w:ascii="Times New Roman" w:hAnsi="Times New Roman" w:eastAsia="Times New Roman"/>
          <w:sz w:val="28"/>
          <w:szCs w:val="28"/>
          <w:u w:val="single"/>
        </w:rPr>
        <w:t>0</w:t>
      </w:r>
      <w:r>
        <w:rPr>
          <w:rFonts w:ascii="宋体" w:hAnsi="宋体" w:eastAsia="宋体"/>
          <w:sz w:val="28"/>
          <w:szCs w:val="28"/>
        </w:rPr>
        <w:t>＿其它</w:t>
      </w:r>
      <w:r>
        <w:rPr>
          <w:rFonts w:ascii="Times New Roman" w:hAnsi="Times New Roman" w:eastAsia="Times New Roman"/>
          <w:sz w:val="28"/>
          <w:szCs w:val="28"/>
          <w:u w:val="single"/>
        </w:rPr>
        <w:t xml:space="preserve">     </w:t>
      </w:r>
      <w:r>
        <w:rPr>
          <w:rFonts w:ascii="宋体" w:hAnsi="宋体" w:eastAsia="宋体"/>
          <w:sz w:val="28"/>
          <w:szCs w:val="28"/>
          <w:u w:val="single"/>
        </w:rPr>
        <w:t>＿</w:t>
      </w:r>
      <w:r>
        <w:rPr>
          <w:rFonts w:ascii="Times New Roman" w:hAnsi="Times New Roman" w:eastAsia="Times New Roman"/>
          <w:sz w:val="28"/>
          <w:szCs w:val="28"/>
          <w:u w:val="single"/>
        </w:rPr>
        <w:t xml:space="preserve">   </w:t>
      </w:r>
      <w:r>
        <w:rPr>
          <w:rFonts w:ascii="宋体" w:hAnsi="宋体" w:eastAsia="宋体"/>
          <w:sz w:val="28"/>
          <w:szCs w:val="28"/>
        </w:rPr>
        <w:t>＿</w:t>
      </w:r>
    </w:p>
    <w:p>
      <w:pPr>
        <w:spacing w:line="480" w:lineRule="auto"/>
        <w:ind w:firstLineChars="400"/>
        <w:jc w:val="both"/>
        <w:rPr>
          <w:rFonts w:ascii="仿宋_GB2312" w:hAnsi="仿宋_GB2312" w:eastAsia="仿宋_GB2312"/>
          <w:sz w:val="24"/>
          <w:szCs w:val="24"/>
        </w:rPr>
      </w:pPr>
      <w:r>
        <w:rPr>
          <w:rFonts w:ascii="仿宋_GB2312" w:hAnsi="仿宋_GB2312" w:eastAsia="仿宋_GB2312"/>
          <w:sz w:val="24"/>
          <w:szCs w:val="24"/>
        </w:rPr>
      </w:r>
      <w:r>
        <w:rPr>
          <w:rFonts w:ascii="仿宋_GB2312" w:hAnsi="仿宋_GB2312" w:eastAsia="仿宋_GB2312"/>
          <w:sz w:val="28"/>
          <w:szCs w:val="28"/>
        </w:rPr>
        <w:t>授课班级</w:t>
      </w:r>
      <w:r>
        <w:rPr>
          <w:rFonts w:ascii="Times New Roman" w:hAnsi="Times New Roman" w:eastAsia="Times New Roman"/>
          <w:sz w:val="28"/>
          <w:szCs w:val="28"/>
          <w:u w:val="single"/>
        </w:rPr>
        <w:t xml:space="preserve"> </w:t>
      </w:r>
      <w:r>
        <w:rPr>
          <w:rFonts w:ascii="楷体_GB2312" w:hAnsi="楷体_GB2312" w:eastAsia="楷体_GB2312"/>
          <w:b w:val="true"/>
          <w:bCs w:val="true"/>
          <w:sz w:val="28"/>
          <w:szCs w:val="28"/>
          <w:u w:val="single"/>
        </w:rPr>
        <w:t xml:space="preserve">18级本科A 类普通班   </w:t>
      </w:r>
      <w:r>
        <w:rPr>
          <w:rFonts w:ascii="仿宋_GB2312" w:hAnsi="仿宋_GB2312" w:eastAsia="仿宋_GB2312"/>
          <w:sz w:val="28"/>
          <w:szCs w:val="28"/>
        </w:rPr>
        <w:t>学生人数</w:t>
      </w:r>
      <w:r>
        <w:rPr>
          <w:rFonts w:ascii="Times New Roman" w:hAnsi="Times New Roman" w:eastAsia="Times New Roman"/>
          <w:sz w:val="28"/>
          <w:szCs w:val="28"/>
          <w:u w:val="single"/>
        </w:rPr>
        <w:t xml:space="preserve"> </w:t>
      </w:r>
      <w:r>
        <w:rPr>
          <w:rFonts w:ascii="楷体_GB2312" w:hAnsi="楷体_GB2312" w:eastAsia="楷体_GB2312"/>
          <w:b w:val="true"/>
          <w:bCs w:val="true"/>
          <w:sz w:val="24"/>
          <w:szCs w:val="24"/>
          <w:u w:val="single"/>
        </w:rPr>
        <w:t xml:space="preserve"> 约1200人   </w:t>
      </w:r>
      <w:r>
        <w:rPr>
          <w:rFonts w:ascii="Times New Roman" w:hAnsi="Times New Roman" w:eastAsia="Times New Roman"/>
          <w:sz w:val="24"/>
          <w:szCs w:val="24"/>
          <w:u w:val="single"/>
        </w:rPr>
        <w:t xml:space="preserve"> </w:t>
      </w:r>
    </w:p>
    <w:p>
      <w:pPr>
        <w:spacing w:line="360" w:lineRule="auto"/>
        <w:ind w:firstLine="1123"/>
        <w:jc w:val="both"/>
        <w:rPr>
          <w:rFonts w:ascii="楷体_GB2312" w:hAnsi="楷体_GB2312" w:eastAsia="楷体_GB2312"/>
          <w:sz w:val="24"/>
          <w:szCs w:val="24"/>
        </w:rPr>
      </w:pPr>
      <w:r>
        <w:rPr>
          <w:rFonts w:ascii="楷体_GB2312" w:hAnsi="楷体_GB2312" w:eastAsia="楷体_GB2312"/>
          <w:sz w:val="24"/>
          <w:szCs w:val="24"/>
        </w:rPr>
      </w:r>
      <w:r>
        <w:rPr>
          <w:rFonts w:ascii="楷体_GB2312" w:hAnsi="楷体_GB2312" w:eastAsia="楷体_GB2312"/>
          <w:sz w:val="28"/>
          <w:szCs w:val="28"/>
        </w:rPr>
        <w:t>任课教</w:t>
      </w:r>
      <w:r>
        <w:rPr>
          <w:rFonts w:ascii="楷体_GB2312" w:hAnsi="楷体_GB2312" w:eastAsia="楷体_GB2312"/>
          <w:spacing w:val="22"/>
          <w:sz w:val="28"/>
          <w:szCs w:val="28"/>
        </w:rPr>
        <w:t>师</w:t>
      </w:r>
      <w:r>
        <w:rPr>
          <w:rFonts w:ascii="楷体_GB2312" w:hAnsi="楷体_GB2312" w:eastAsia="楷体_GB2312"/>
          <w:b w:val="true"/>
          <w:bCs w:val="true"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ascii="楷体_GB2312" w:hAnsi="楷体_GB2312" w:eastAsia="楷体_GB2312"/>
          <w:b w:val="true"/>
          <w:bCs w:val="true"/>
          <w:kern w:val="0"/>
          <w:sz w:val="24"/>
          <w:szCs w:val="24"/>
          <w:u w:val="single"/>
        </w:rPr>
        <w:t xml:space="preserve">      陈小民    郭启龙     杨丽娜       </w:t>
      </w:r>
      <w:r>
        <w:rPr>
          <w:rFonts w:ascii="楷体_GB2312" w:hAnsi="楷体_GB2312" w:eastAsia="楷体_GB2312"/>
          <w:b w:val="true"/>
          <w:bCs w:val="true"/>
          <w:color w:val="000000"/>
          <w:kern w:val="0"/>
          <w:sz w:val="24"/>
          <w:szCs w:val="24"/>
          <w:u w:val="single"/>
        </w:rPr>
        <w:t xml:space="preserve">   </w:t>
      </w:r>
    </w:p>
    <w:p>
      <w:pPr>
        <w:spacing w:line="360" w:lineRule="auto"/>
        <w:ind w:firstLineChars="950"/>
        <w:jc w:val="both"/>
        <w:rPr>
          <w:rFonts w:ascii="楷体_GB2312" w:hAnsi="楷体_GB2312" w:eastAsia="楷体_GB2312"/>
          <w:sz w:val="24"/>
          <w:szCs w:val="24"/>
        </w:rPr>
      </w:pPr>
      <w:r>
        <w:rPr>
          <w:rFonts w:ascii="楷体_GB2312" w:hAnsi="楷体_GB2312" w:eastAsia="楷体_GB2312"/>
          <w:sz w:val="24"/>
          <w:szCs w:val="24"/>
        </w:rPr>
      </w:r>
      <w:r>
        <w:rPr>
          <w:rFonts w:ascii="楷体_GB2312" w:hAnsi="楷体_GB2312" w:eastAsia="楷体_GB2312"/>
          <w:b w:val="true"/>
          <w:bCs w:val="true"/>
          <w:color w:val="000000"/>
          <w:kern w:val="0"/>
          <w:sz w:val="24"/>
          <w:szCs w:val="24"/>
          <w:u w:val="single"/>
        </w:rPr>
        <w:t xml:space="preserve">    彭 蕾   王玉凤    许香敏    支丽霞        </w:t>
      </w:r>
    </w:p>
    <w:p>
      <w:pPr>
        <w:spacing w:line="360" w:lineRule="auto"/>
        <w:ind w:firstLine="1123"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  <w:r>
        <w:rPr>
          <w:rFonts w:ascii="宋体" w:hAnsi="宋体" w:eastAsia="宋体"/>
          <w:sz w:val="28"/>
          <w:szCs w:val="28"/>
        </w:rPr>
        <w:t>职</w:t>
      </w:r>
      <w:r>
        <w:rPr>
          <w:rFonts w:ascii="宋体" w:hAnsi="宋体" w:eastAsia="宋体"/>
          <w:spacing w:val="22"/>
          <w:sz w:val="28"/>
          <w:szCs w:val="28"/>
        </w:rPr>
        <w:t>称</w:t>
      </w:r>
      <w:r>
        <w:rPr>
          <w:rFonts w:ascii="楷体_GB2312" w:hAnsi="楷体_GB2312" w:eastAsia="楷体_GB2312"/>
          <w:b w:val="true"/>
          <w:bCs w:val="true"/>
          <w:color w:val="000000"/>
          <w:sz w:val="24"/>
          <w:szCs w:val="24"/>
          <w:u w:val="single"/>
        </w:rPr>
        <w:t xml:space="preserve">                 副教授      讲师                 </w:t>
      </w:r>
    </w:p>
    <w:p>
      <w:pPr>
        <w:spacing w:line="480" w:lineRule="auto"/>
        <w:ind w:firstLineChars="400"/>
        <w:jc w:val="both"/>
        <w:rPr>
          <w:rFonts w:ascii="楷体_GB2312" w:hAnsi="楷体_GB2312" w:eastAsia="楷体_GB2312"/>
          <w:sz w:val="28"/>
          <w:szCs w:val="28"/>
        </w:rPr>
      </w:pPr>
      <w:r>
        <w:rPr>
          <w:rFonts w:ascii="楷体_GB2312" w:hAnsi="楷体_GB2312" w:eastAsia="楷体_GB2312"/>
          <w:sz w:val="28"/>
          <w:szCs w:val="28"/>
        </w:rPr>
      </w:r>
      <w:r>
        <w:rPr>
          <w:rFonts w:ascii="楷体_GB2312" w:hAnsi="楷体_GB2312" w:eastAsia="楷体_GB2312"/>
          <w:sz w:val="28"/>
          <w:szCs w:val="28"/>
        </w:rPr>
        <w:t>所在院(系、部)</w:t>
      </w:r>
      <w:r>
        <w:rPr>
          <w:rFonts w:ascii="楷体_GB2312" w:hAnsi="楷体_GB2312" w:eastAsia="楷体_GB2312"/>
          <w:sz w:val="28"/>
          <w:szCs w:val="28"/>
          <w:u w:val="single"/>
        </w:rPr>
        <w:t xml:space="preserve">         </w:t>
      </w:r>
      <w:r>
        <w:rPr>
          <w:rFonts w:ascii="楷体_GB2312" w:hAnsi="楷体_GB2312" w:eastAsia="楷体_GB2312"/>
          <w:b w:val="true"/>
          <w:bCs w:val="true"/>
          <w:sz w:val="28"/>
          <w:szCs w:val="28"/>
          <w:u w:val="single"/>
        </w:rPr>
        <w:t>理学院</w:t>
      </w:r>
      <w:r>
        <w:rPr>
          <w:rFonts w:ascii="楷体_GB2312" w:hAnsi="楷体_GB2312" w:eastAsia="楷体_GB2312"/>
          <w:sz w:val="28"/>
          <w:szCs w:val="28"/>
          <w:u w:val="single"/>
        </w:rPr>
        <w:t xml:space="preserve">  </w:t>
      </w:r>
      <w:r>
        <w:rPr>
          <w:rFonts w:ascii="楷体_GB2312" w:hAnsi="楷体_GB2312" w:eastAsia="楷体_GB2312"/>
          <w:b w:val="true"/>
          <w:bCs w:val="true"/>
          <w:sz w:val="28"/>
          <w:szCs w:val="28"/>
          <w:u w:val="single"/>
        </w:rPr>
        <w:t xml:space="preserve">数学系 </w:t>
      </w:r>
      <w:r>
        <w:rPr>
          <w:rFonts w:ascii="楷体_GB2312" w:hAnsi="楷体_GB2312" w:eastAsia="楷体_GB2312"/>
          <w:sz w:val="28"/>
          <w:szCs w:val="28"/>
          <w:u w:val="single"/>
        </w:rPr>
        <w:t xml:space="preserve">      </w:t>
      </w:r>
      <w:r>
        <w:rPr>
          <w:rFonts w:ascii="楷体_GB2312" w:hAnsi="楷体_GB2312" w:eastAsia="楷体_GB2312"/>
          <w:b w:val="true"/>
          <w:bCs w:val="true"/>
          <w:sz w:val="28"/>
          <w:szCs w:val="28"/>
          <w:u w:val="single"/>
        </w:rPr>
        <w:t xml:space="preserve">    </w:t>
      </w:r>
    </w:p>
    <w:p>
      <w:pPr>
        <w:spacing w:line="480" w:lineRule="auto"/>
        <w:ind/>
        <w:jc w:val="center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系</w:t>
      </w:r>
      <w:r>
        <w:rPr>
          <w:rFonts w:ascii="Times New Roman" w:hAnsi="Times New Roman" w:eastAsia="Times New Roman"/>
          <w:sz w:val="28"/>
          <w:szCs w:val="28"/>
        </w:rPr>
        <w:t>(</w:t>
      </w:r>
      <w:r>
        <w:rPr>
          <w:rFonts w:ascii="宋体" w:hAnsi="宋体" w:eastAsia="宋体"/>
          <w:sz w:val="28"/>
          <w:szCs w:val="28"/>
        </w:rPr>
        <w:t>教研室</w:t>
      </w:r>
      <w:r>
        <w:rPr>
          <w:rFonts w:ascii="Times New Roman" w:hAnsi="Times New Roman" w:eastAsia="Times New Roman"/>
          <w:sz w:val="28"/>
          <w:szCs w:val="28"/>
        </w:rPr>
        <w:t>)</w:t>
      </w:r>
      <w:r>
        <w:rPr>
          <w:rFonts w:ascii="宋体" w:hAnsi="宋体" w:eastAsia="宋体"/>
          <w:sz w:val="28"/>
          <w:szCs w:val="28"/>
        </w:rPr>
        <w:t>主任签字</w:t>
      </w:r>
      <w:r>
        <w:rPr>
          <w:rFonts w:ascii="Times New Roman" w:hAnsi="Times New Roman" w:eastAsia="Times New Roman"/>
          <w:sz w:val="28"/>
          <w:szCs w:val="28"/>
        </w:rPr>
        <w:t xml:space="preserve">  __________________________</w:t>
      </w:r>
    </w:p>
    <w:p>
      <w:pPr>
        <w:spacing/>
        <w:ind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  <w:r>
        <w:rPr>
          <w:rFonts w:ascii="宋体" w:hAnsi="宋体" w:eastAsia="宋体"/>
          <w:sz w:val="28"/>
          <w:szCs w:val="28"/>
        </w:rPr>
        <w:t>　　　　教材名称：</w:t>
      </w:r>
      <w:r>
        <w:rPr>
          <w:rFonts w:ascii="楷体_GB2312" w:hAnsi="楷体_GB2312" w:eastAsia="楷体_GB2312"/>
          <w:b w:val="true"/>
          <w:bCs w:val="true"/>
          <w:sz w:val="24"/>
          <w:szCs w:val="24"/>
        </w:rPr>
        <w:t xml:space="preserve">高等数学（第七版） </w:t>
      </w:r>
      <w:r>
        <w:rPr>
          <w:rFonts w:ascii="宋体" w:hAnsi="宋体" w:eastAsia="宋体"/>
          <w:sz w:val="28"/>
          <w:szCs w:val="28"/>
        </w:rPr>
        <w:t>　作者：</w:t>
      </w:r>
      <w:r>
        <w:rPr>
          <w:rFonts w:ascii="楷体_GB2312" w:hAnsi="楷体_GB2312" w:eastAsia="楷体_GB2312"/>
          <w:b w:val="true"/>
          <w:bCs w:val="true"/>
          <w:sz w:val="24"/>
          <w:szCs w:val="24"/>
        </w:rPr>
        <w:t>同济大学</w:t>
      </w:r>
    </w:p>
    <w:p>
      <w:pPr>
        <w:spacing/>
        <w:ind/>
        <w:jc w:val="both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  <w:r>
        <w:rPr>
          <w:rFonts w:ascii="宋体" w:hAnsi="宋体" w:eastAsia="宋体"/>
          <w:sz w:val="28"/>
          <w:szCs w:val="28"/>
        </w:rPr>
        <w:t>　　　　出版单位：</w:t>
      </w:r>
      <w:r>
        <w:rPr>
          <w:rFonts w:ascii="楷体_GB2312" w:hAnsi="楷体_GB2312" w:eastAsia="楷体_GB2312"/>
          <w:b w:val="true"/>
          <w:bCs w:val="true"/>
          <w:sz w:val="24"/>
          <w:szCs w:val="24"/>
        </w:rPr>
        <w:t>高等教育出版社</w:t>
      </w:r>
      <w:r>
        <w:rPr>
          <w:rFonts w:ascii="宋体" w:hAnsi="宋体" w:eastAsia="宋体"/>
          <w:sz w:val="28"/>
          <w:szCs w:val="28"/>
        </w:rPr>
        <w:t>　　　出版时间：</w:t>
      </w:r>
      <w:r>
        <w:rPr>
          <w:rFonts w:ascii="Times New Roman" w:hAnsi="Times New Roman" w:eastAsia="Times New Roman"/>
          <w:b w:val="true"/>
          <w:bCs w:val="true"/>
          <w:sz w:val="24"/>
          <w:szCs w:val="24"/>
        </w:rPr>
        <w:t>2014</w:t>
      </w:r>
      <w:r>
        <w:rPr>
          <w:rFonts w:ascii="Times New Roman" w:hAnsi="Times New Roman" w:eastAsia="Times New Roman"/>
          <w:b w:val="true"/>
          <w:bCs w:val="true"/>
          <w:sz w:val="28"/>
          <w:szCs w:val="28"/>
        </w:rPr>
        <w:t xml:space="preserve">  </w:t>
      </w:r>
    </w:p>
    <w:p>
      <w:pPr>
        <w:spacing/>
        <w:ind/>
        <w:jc w:val="center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</w:p>
    <w:p>
      <w:pPr>
        <w:spacing/>
        <w:ind/>
        <w:jc w:val="center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</w:r>
    </w:p>
    <w:p>
      <w:pPr>
        <w:spacing/>
        <w:ind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</w:r>
      <w:r>
        <w:rPr>
          <w:rFonts w:ascii="黑体" w:hAnsi="黑体" w:eastAsia="黑体"/>
          <w:sz w:val="32"/>
          <w:szCs w:val="32"/>
        </w:rPr>
        <w:t>中国石油大学(北京)教务处制</w:t>
      </w:r>
    </w:p>
    <w:p>
      <w:pPr>
        <w:spacing/>
        <w:ind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</w:r>
    </w:p>
    <w:p>
      <w:pPr>
        <w:spacing/>
        <w:ind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</w:r>
      <w:r>
        <w:rPr>
          <w:rFonts w:ascii="黑体" w:hAnsi="黑体" w:eastAsia="黑体"/>
          <w:sz w:val="24"/>
          <w:szCs w:val="24"/>
        </w:rPr>
        <w:t>填 写 说 明：</w:t>
      </w:r>
    </w:p>
    <w:p>
      <w:pPr>
        <w:spacing/>
        <w:ind/>
        <w:jc w:val="both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</w:r>
      <w:r>
        <w:rPr>
          <w:rFonts w:ascii="黑体" w:hAnsi="黑体" w:eastAsia="黑体"/>
          <w:sz w:val="24"/>
          <w:szCs w:val="24"/>
        </w:rPr>
        <w:t>1．每上一次课填写一行，例如：一周上三次课填写三次；</w:t>
      </w:r>
    </w:p>
    <w:p>
      <w:pPr>
        <w:spacing w:line="300" w:lineRule="auto"/>
        <w:ind w:hanging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</w:r>
      <w:r>
        <w:rPr>
          <w:rFonts w:ascii="黑体" w:hAnsi="黑体" w:eastAsia="黑体"/>
          <w:sz w:val="24"/>
          <w:szCs w:val="24"/>
        </w:rPr>
        <w:t>2．</w:t>
      </w:r>
      <w:r>
        <w:rPr>
          <w:rFonts w:ascii="宋体" w:hAnsi="宋体" w:eastAsia="宋体"/>
          <w:sz w:val="21"/>
          <w:szCs w:val="21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hanging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</w:r>
      <w:r>
        <w:rPr>
          <w:rFonts w:ascii="Times New Roman" w:hAnsi="Times New Roman" w:eastAsia="Times New Roman"/>
          <w:sz w:val="21"/>
          <w:szCs w:val="21"/>
        </w:rPr>
        <w:t>3</w:t>
      </w:r>
      <w:r>
        <w:rPr>
          <w:rFonts w:ascii="宋体" w:hAnsi="宋体" w:eastAsia="宋体"/>
          <w:sz w:val="21"/>
          <w:szCs w:val="21"/>
        </w:rPr>
        <w:t>．上机、大作业、课堂讨论、外出参观、考试等如占课内学时，在“备注”栏内注明。</w:t>
      </w:r>
    </w:p>
    <w:p>
      <w:pPr>
        <w:spacing/>
        <w:ind w:hanging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</w:r>
      <w:r>
        <w:rPr>
          <w:rFonts w:ascii="Times New Roman" w:hAnsi="Times New Roman" w:eastAsia="Times New Roman"/>
          <w:sz w:val="21"/>
          <w:szCs w:val="21"/>
        </w:rPr>
        <w:t>4</w:t>
      </w:r>
      <w:r>
        <w:rPr>
          <w:rFonts w:ascii="宋体" w:hAnsi="宋体" w:eastAsia="宋体"/>
          <w:sz w:val="21"/>
          <w:szCs w:val="21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ascii="Times New Roman" w:hAnsi="Times New Roman" w:eastAsia="Times New Roman"/>
          <w:sz w:val="21"/>
          <w:szCs w:val="21"/>
        </w:rPr>
        <w:t>sjk@cup.edu.cn</w:t>
      </w:r>
    </w:p>
    <w:p>
      <w:pPr>
        <w:spacing/>
        <w:ind w:hanging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</w:r>
    </w:p>
    <w:tbl>
      <w:tblPr>
        <w:tblStyle w:val="a7"/>
        <w:tblW w:w="0" w:type="auto"/>
        <w:tblInd w:w="315"/>
        <w:tblLook w:firstRow="1" w:lastRow="0" w:firstColumn="1" w:lastColumn="0" w:noHBand="0" w:noVBand="1" w:val="04A0"/>
      </w:tblPr>
      <w:tblGrid>
        <w:gridCol w:w="690"/>
        <w:gridCol w:w="690"/>
        <w:gridCol w:w="645"/>
        <w:gridCol w:w="4350"/>
        <w:gridCol w:w="825"/>
        <w:gridCol w:w="495"/>
        <w:gridCol w:w="495"/>
        <w:gridCol w:w="450"/>
        <w:gridCol w:w="765"/>
      </w:tblGrid>
      <w:tr>
        <w:trPr>
          <w:trHeight w:val="450" w:hRule="atLeast"/>
        </w:trPr>
        <w:tc>
          <w:tcPr>
            <w:tcW w:w="2025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教学时间</w:t>
            </w:r>
          </w:p>
        </w:tc>
        <w:tc>
          <w:tcPr>
            <w:tcW w:w="43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30"/>
                <w:szCs w:val="30"/>
              </w:rPr>
            </w:pPr>
            <w:r>
              <w:rPr>
                <w:rFonts w:ascii="宋体" w:hAnsi="宋体" w:eastAsia="宋体"/>
                <w:sz w:val="30"/>
                <w:szCs w:val="30"/>
              </w:rPr>
            </w:r>
            <w:r>
              <w:rPr>
                <w:rFonts w:ascii="宋体" w:hAnsi="宋体" w:eastAsia="宋体"/>
                <w:sz w:val="30"/>
                <w:szCs w:val="30"/>
              </w:rPr>
              <w:t>授</w:t>
            </w:r>
            <w:r>
              <w:rPr>
                <w:rFonts w:ascii="Times New Roman" w:hAnsi="Times New Roman" w:eastAsia="Times New Roman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/>
                <w:sz w:val="30"/>
                <w:szCs w:val="30"/>
              </w:rPr>
              <w:t>课</w:t>
            </w:r>
            <w:r>
              <w:rPr>
                <w:rFonts w:ascii="Times New Roman" w:hAnsi="Times New Roman" w:eastAsia="Times New Roman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/>
                <w:sz w:val="30"/>
                <w:szCs w:val="30"/>
              </w:rPr>
              <w:t>内</w:t>
            </w:r>
            <w:r>
              <w:rPr>
                <w:rFonts w:ascii="Times New Roman" w:hAnsi="Times New Roman" w:eastAsia="Times New Roman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/>
                <w:sz w:val="30"/>
                <w:szCs w:val="30"/>
              </w:rPr>
              <w:t>容</w:t>
            </w:r>
            <w:r>
              <w:rPr>
                <w:rFonts w:ascii="Times New Roman" w:hAnsi="Times New Roman" w:eastAsia="Times New Roman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/>
                <w:sz w:val="30"/>
                <w:szCs w:val="30"/>
              </w:rPr>
              <w:t>提</w:t>
            </w:r>
            <w:r>
              <w:rPr>
                <w:rFonts w:ascii="Times New Roman" w:hAnsi="Times New Roman" w:eastAsia="Times New Roman"/>
                <w:sz w:val="30"/>
                <w:szCs w:val="30"/>
              </w:rPr>
              <w:t xml:space="preserve">  </w:t>
            </w:r>
            <w:r>
              <w:rPr>
                <w:rFonts w:ascii="宋体" w:hAnsi="宋体" w:eastAsia="宋体"/>
                <w:sz w:val="30"/>
                <w:szCs w:val="30"/>
              </w:rPr>
              <w:t>要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周学时</w:t>
            </w:r>
          </w:p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18"/>
                <w:szCs w:val="18"/>
              </w:rPr>
              <w:t>（周学时大于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  <w:t>2</w:t>
            </w:r>
            <w:r>
              <w:rPr>
                <w:rFonts w:ascii="宋体" w:hAnsi="宋体" w:eastAsia="宋体"/>
                <w:sz w:val="18"/>
                <w:szCs w:val="18"/>
              </w:rPr>
              <w:t>，可合并单元格）</w:t>
            </w:r>
          </w:p>
        </w:tc>
        <w:tc>
          <w:tcPr>
            <w:tcW w:w="144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学时分配</w:t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备注</w:t>
            </w:r>
          </w:p>
        </w:tc>
      </w:tr>
      <w:tr>
        <w:trPr>
          <w:trHeight w:val="345" w:hRule="atLeast"/>
        </w:trPr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周</w:t>
            </w:r>
          </w:p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次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星</w:t>
            </w:r>
          </w:p>
          <w:p>
            <w:pPr>
              <w:spacing/>
              <w:ind w:hanging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期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 w:hanging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节</w:t>
            </w:r>
          </w:p>
          <w:p>
            <w:pPr>
              <w:spacing/>
              <w:ind w:hangingChars="2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次</w:t>
            </w:r>
          </w:p>
        </w:tc>
        <w:tc>
          <w:tcPr>
            <w:tcW w:w="43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讲课</w:t>
            </w:r>
          </w:p>
        </w:tc>
        <w:tc>
          <w:tcPr>
            <w:tcW w:w="4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实验</w:t>
            </w:r>
          </w:p>
        </w:tc>
        <w:tc>
          <w:tcPr>
            <w:tcW w:w="4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习题</w:t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3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高等数学绪论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  <w:r>
              <w:rPr>
                <w:rFonts w:ascii="宋体" w:hAnsi="宋体" w:eastAsia="宋体"/>
                <w:sz w:val="18"/>
                <w:szCs w:val="18"/>
              </w:rPr>
              <w:t>．</w:t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第一章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/>
                <w:sz w:val="21"/>
                <w:szCs w:val="21"/>
              </w:rPr>
              <w:t>函数与极限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1  </w:t>
            </w:r>
            <w:r>
              <w:rPr>
                <w:rFonts w:ascii="宋体" w:hAnsi="宋体" w:eastAsia="宋体"/>
                <w:sz w:val="21"/>
                <w:szCs w:val="21"/>
              </w:rPr>
              <w:t>映射与函数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2  </w:t>
            </w:r>
            <w:r>
              <w:rPr>
                <w:rFonts w:ascii="宋体" w:hAnsi="宋体" w:eastAsia="宋体"/>
                <w:sz w:val="21"/>
                <w:szCs w:val="21"/>
              </w:rPr>
              <w:t>数列的极限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58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  <w:r>
              <w:rPr>
                <w:rFonts w:ascii="宋体" w:hAnsi="宋体" w:eastAsia="宋体"/>
                <w:sz w:val="18"/>
                <w:szCs w:val="18"/>
              </w:rPr>
              <w:t>§</w:t>
            </w: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3  </w:t>
            </w:r>
            <w:r>
              <w:rPr>
                <w:rFonts w:ascii="宋体" w:hAnsi="宋体" w:eastAsia="宋体"/>
                <w:sz w:val="18"/>
                <w:szCs w:val="18"/>
              </w:rPr>
              <w:t>函数的极限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4  </w:t>
            </w:r>
            <w:r>
              <w:rPr>
                <w:rFonts w:ascii="宋体" w:hAnsi="宋体" w:eastAsia="宋体"/>
                <w:sz w:val="21"/>
                <w:szCs w:val="21"/>
              </w:rPr>
              <w:t>无穷小与无穷大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5  </w:t>
            </w:r>
            <w:r>
              <w:rPr>
                <w:rFonts w:ascii="宋体" w:hAnsi="宋体" w:eastAsia="宋体"/>
                <w:sz w:val="21"/>
                <w:szCs w:val="21"/>
              </w:rPr>
              <w:t>极限运算法则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5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6  </w:t>
            </w:r>
            <w:r>
              <w:rPr>
                <w:rFonts w:ascii="宋体" w:hAnsi="宋体" w:eastAsia="宋体"/>
                <w:sz w:val="21"/>
                <w:szCs w:val="21"/>
              </w:rPr>
              <w:t>极限存在准则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两个重要极限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2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</w:tr>
      <w:tr>
        <w:trPr>
          <w:trHeight w:val="660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 w:firstLineChars="200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color w:val="FF0000"/>
                <w:sz w:val="21"/>
                <w:szCs w:val="21"/>
              </w:rPr>
              <w:t>国庆放假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 w:firstLineChars="200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color w:val="FF0000"/>
                <w:sz w:val="21"/>
                <w:szCs w:val="21"/>
              </w:rPr>
              <w:t>国庆放假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 w:firstLineChars="200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color w:val="FF0000"/>
                <w:sz w:val="21"/>
                <w:szCs w:val="21"/>
              </w:rPr>
              <w:t>国庆放假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7 </w:t>
            </w:r>
            <w:r>
              <w:rPr>
                <w:rFonts w:ascii="宋体" w:hAnsi="宋体" w:eastAsia="宋体"/>
                <w:sz w:val="21"/>
                <w:szCs w:val="21"/>
              </w:rPr>
              <w:t>无穷小的比较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8 </w:t>
            </w:r>
            <w:r>
              <w:rPr>
                <w:rFonts w:ascii="宋体" w:hAnsi="宋体" w:eastAsia="宋体"/>
                <w:sz w:val="21"/>
                <w:szCs w:val="21"/>
              </w:rPr>
              <w:t>函数的连续性与间断点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9 </w:t>
            </w:r>
            <w:r>
              <w:rPr>
                <w:rFonts w:ascii="宋体" w:hAnsi="宋体" w:eastAsia="宋体"/>
                <w:sz w:val="21"/>
                <w:szCs w:val="21"/>
              </w:rPr>
              <w:t>连续函数的运算及初等函数的连续性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</w:tr>
      <w:tr>
        <w:trPr>
          <w:trHeight w:val="55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10 </w:t>
            </w:r>
            <w:r>
              <w:rPr>
                <w:rFonts w:ascii="宋体" w:hAnsi="宋体" w:eastAsia="宋体"/>
                <w:sz w:val="21"/>
                <w:szCs w:val="21"/>
              </w:rPr>
              <w:t>闭区间上连续函数的性质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《习题课一》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</w:tbl>
    <w:p>
      <w:pPr>
        <w:spacing/>
        <w:ind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</w:r>
      <w:r>
        <w:rPr>
          <w:rFonts w:ascii="微软雅黑" w:hAnsi="微软雅黑" w:eastAsia="微软雅黑"/>
          <w:sz w:val="21"/>
          <w:szCs w:val="21"/>
        </w:rPr>
        <w:br w:type="page"/>
        <w:t/>
      </w:r>
    </w:p>
    <w:tbl>
      <w:tblPr>
        <w:tblStyle w:val="a7"/>
        <w:tblW w:w="0" w:type="auto"/>
        <w:tblInd w:w="315"/>
        <w:tblLook w:firstRow="1" w:lastRow="0" w:firstColumn="1" w:lastColumn="0" w:noHBand="0" w:noVBand="1" w:val="04A0"/>
      </w:tblPr>
      <w:tblGrid>
        <w:gridCol w:w="690"/>
        <w:gridCol w:w="690"/>
        <w:gridCol w:w="645"/>
        <w:gridCol w:w="4350"/>
        <w:gridCol w:w="825"/>
        <w:gridCol w:w="495"/>
        <w:gridCol w:w="495"/>
        <w:gridCol w:w="450"/>
        <w:gridCol w:w="765"/>
      </w:tblGrid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8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第二章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导数与微分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1 </w:t>
            </w:r>
            <w:r>
              <w:rPr>
                <w:rFonts w:ascii="宋体" w:hAnsi="宋体" w:eastAsia="宋体"/>
                <w:sz w:val="21"/>
                <w:szCs w:val="21"/>
              </w:rPr>
              <w:t>导数概念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  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2 </w:t>
            </w:r>
            <w:r>
              <w:rPr>
                <w:rFonts w:ascii="宋体" w:hAnsi="宋体" w:eastAsia="宋体"/>
                <w:sz w:val="21"/>
                <w:szCs w:val="21"/>
              </w:rPr>
              <w:t>函数的求导法则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续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2 </w:t>
            </w:r>
            <w:r>
              <w:rPr>
                <w:rFonts w:ascii="宋体" w:hAnsi="宋体" w:eastAsia="宋体"/>
                <w:sz w:val="21"/>
                <w:szCs w:val="21"/>
              </w:rPr>
              <w:t>函数的求导法则</w:t>
            </w:r>
          </w:p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3 </w:t>
            </w:r>
            <w:r>
              <w:rPr>
                <w:rFonts w:ascii="宋体" w:hAnsi="宋体" w:eastAsia="宋体"/>
                <w:sz w:val="21"/>
                <w:szCs w:val="21"/>
              </w:rPr>
              <w:t>高阶导数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  <w:r>
              <w:rPr>
                <w:rFonts w:ascii="宋体" w:hAnsi="宋体" w:eastAsia="宋体"/>
                <w:sz w:val="21"/>
                <w:szCs w:val="21"/>
              </w:rPr>
              <w:t>隐函数的导数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9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5 </w:t>
            </w:r>
            <w:r>
              <w:rPr>
                <w:rFonts w:ascii="宋体" w:hAnsi="宋体" w:eastAsia="宋体"/>
                <w:sz w:val="21"/>
                <w:szCs w:val="21"/>
              </w:rPr>
              <w:t>函数的微分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习题课二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第三章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微分中值定理与导数的应用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       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1 </w:t>
            </w:r>
            <w:r>
              <w:rPr>
                <w:rFonts w:ascii="宋体" w:hAnsi="宋体" w:eastAsia="宋体"/>
                <w:sz w:val="21"/>
                <w:szCs w:val="21"/>
              </w:rPr>
              <w:t>微分中值定理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10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2  </w:t>
            </w:r>
            <w:r>
              <w:rPr>
                <w:rFonts w:ascii="宋体" w:hAnsi="宋体" w:eastAsia="宋体"/>
                <w:sz w:val="21"/>
                <w:szCs w:val="21"/>
              </w:rPr>
              <w:t>洛必达法则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3 </w:t>
            </w:r>
            <w:r>
              <w:rPr>
                <w:rFonts w:ascii="宋体" w:hAnsi="宋体" w:eastAsia="宋体"/>
                <w:sz w:val="21"/>
                <w:szCs w:val="21"/>
              </w:rPr>
              <w:t>泰勒公式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4  </w:t>
            </w:r>
            <w:r>
              <w:rPr>
                <w:rFonts w:ascii="宋体" w:hAnsi="宋体" w:eastAsia="宋体"/>
                <w:sz w:val="21"/>
                <w:szCs w:val="21"/>
              </w:rPr>
              <w:t>函数的单调性与曲线的凹凸性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11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5  </w:t>
            </w:r>
            <w:r>
              <w:rPr>
                <w:rFonts w:ascii="宋体" w:hAnsi="宋体" w:eastAsia="宋体"/>
                <w:sz w:val="21"/>
                <w:szCs w:val="21"/>
              </w:rPr>
              <w:t>函数的极值与最大值最小值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6 </w:t>
            </w:r>
            <w:r>
              <w:rPr>
                <w:rFonts w:ascii="宋体" w:hAnsi="宋体" w:eastAsia="宋体"/>
                <w:sz w:val="21"/>
                <w:szCs w:val="21"/>
              </w:rPr>
              <w:t>函数图形的描绘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690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7</w:t>
            </w:r>
            <w:r>
              <w:rPr>
                <w:rFonts w:ascii="宋体" w:hAnsi="宋体" w:eastAsia="宋体"/>
                <w:sz w:val="21"/>
                <w:szCs w:val="21"/>
              </w:rPr>
              <w:t>曲率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8 </w:t>
            </w:r>
            <w:r>
              <w:rPr>
                <w:rFonts w:ascii="宋体" w:hAnsi="宋体" w:eastAsia="宋体"/>
                <w:sz w:val="21"/>
                <w:szCs w:val="21"/>
              </w:rPr>
              <w:t>方程的近似解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61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12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《习题课三》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61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第四章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不定积分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1 </w:t>
            </w:r>
            <w:r>
              <w:rPr>
                <w:rFonts w:ascii="宋体" w:hAnsi="宋体" w:eastAsia="宋体"/>
                <w:sz w:val="21"/>
                <w:szCs w:val="21"/>
              </w:rPr>
              <w:t>不定积分的概念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   </w:t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2 </w:t>
            </w:r>
            <w:r>
              <w:rPr>
                <w:rFonts w:ascii="宋体" w:hAnsi="宋体" w:eastAsia="宋体"/>
                <w:sz w:val="21"/>
                <w:szCs w:val="21"/>
              </w:rPr>
              <w:t>第一类换元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61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2 (</w:t>
            </w:r>
            <w:r>
              <w:rPr>
                <w:rFonts w:ascii="宋体" w:hAnsi="宋体" w:eastAsia="宋体"/>
                <w:sz w:val="21"/>
                <w:szCs w:val="21"/>
              </w:rPr>
              <w:t>续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)  </w:t>
            </w:r>
            <w:r>
              <w:rPr>
                <w:rFonts w:ascii="宋体" w:hAnsi="宋体" w:eastAsia="宋体"/>
                <w:sz w:val="21"/>
                <w:szCs w:val="21"/>
              </w:rPr>
              <w:t>第二类换元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660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13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3  </w:t>
            </w:r>
            <w:r>
              <w:rPr>
                <w:rFonts w:ascii="宋体" w:hAnsi="宋体" w:eastAsia="宋体"/>
                <w:sz w:val="21"/>
                <w:szCs w:val="21"/>
              </w:rPr>
              <w:t>分部积分法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4 </w:t>
            </w:r>
            <w:r>
              <w:rPr>
                <w:rFonts w:ascii="宋体" w:hAnsi="宋体" w:eastAsia="宋体"/>
                <w:sz w:val="21"/>
                <w:szCs w:val="21"/>
              </w:rPr>
              <w:t>有理函数的积分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before="187"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第五章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定积分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1 </w:t>
            </w:r>
            <w:r>
              <w:rPr>
                <w:rFonts w:ascii="宋体" w:hAnsi="宋体" w:eastAsia="宋体"/>
                <w:sz w:val="21"/>
                <w:szCs w:val="21"/>
              </w:rPr>
              <w:t>定积分的概念与性质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14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2  </w:t>
            </w:r>
            <w:r>
              <w:rPr>
                <w:rFonts w:ascii="宋体" w:hAnsi="宋体" w:eastAsia="宋体"/>
                <w:sz w:val="21"/>
                <w:szCs w:val="21"/>
              </w:rPr>
              <w:t>微积分基本公式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3 </w:t>
            </w:r>
            <w:r>
              <w:rPr>
                <w:rFonts w:ascii="宋体" w:hAnsi="宋体" w:eastAsia="宋体"/>
                <w:sz w:val="21"/>
                <w:szCs w:val="21"/>
              </w:rPr>
              <w:t>定积分的换元法、分部积分法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4 </w:t>
            </w:r>
            <w:r>
              <w:rPr>
                <w:rFonts w:ascii="宋体" w:hAnsi="宋体" w:eastAsia="宋体"/>
                <w:sz w:val="21"/>
                <w:szCs w:val="21"/>
              </w:rPr>
              <w:t>反常积分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15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第六章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/>
                <w:sz w:val="21"/>
                <w:szCs w:val="21"/>
              </w:rPr>
              <w:t>定积分的应用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1  </w:t>
            </w:r>
            <w:r>
              <w:rPr>
                <w:rFonts w:ascii="宋体" w:hAnsi="宋体" w:eastAsia="宋体"/>
                <w:sz w:val="21"/>
                <w:szCs w:val="21"/>
              </w:rPr>
              <w:t>定积分的元素法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2  </w:t>
            </w:r>
            <w:r>
              <w:rPr>
                <w:rFonts w:ascii="宋体" w:hAnsi="宋体" w:eastAsia="宋体"/>
                <w:sz w:val="21"/>
                <w:szCs w:val="21"/>
              </w:rPr>
              <w:t>定积分在几何学上的应用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3 </w:t>
            </w:r>
            <w:r>
              <w:rPr>
                <w:rFonts w:ascii="宋体" w:hAnsi="宋体" w:eastAsia="宋体"/>
                <w:sz w:val="21"/>
                <w:szCs w:val="21"/>
              </w:rPr>
              <w:t>定积分在物理学中的应用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《习题课四》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16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第七章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</w:rPr>
              <w:t>微分方程基本概念</w:t>
            </w:r>
          </w:p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可分离变量的微分方程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 w:hangingChars="300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3</w:t>
            </w:r>
            <w:r>
              <w:rPr>
                <w:rFonts w:ascii="宋体" w:hAnsi="宋体" w:eastAsia="宋体"/>
                <w:sz w:val="21"/>
                <w:szCs w:val="21"/>
              </w:rPr>
              <w:t>齐次微分方程</w:t>
            </w:r>
          </w:p>
          <w:p>
            <w:pPr>
              <w:spacing w:line="300" w:lineRule="auto"/>
              <w:ind w:hangingChars="300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  <w:r>
              <w:rPr>
                <w:rFonts w:ascii="宋体" w:hAnsi="宋体" w:eastAsia="宋体"/>
                <w:sz w:val="21"/>
                <w:szCs w:val="21"/>
              </w:rPr>
              <w:t>一阶线形微分方程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3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5 </w:t>
            </w:r>
            <w:r>
              <w:rPr>
                <w:rFonts w:ascii="宋体" w:hAnsi="宋体" w:eastAsia="宋体"/>
                <w:sz w:val="21"/>
                <w:szCs w:val="21"/>
              </w:rPr>
              <w:t>可降阶的高阶微分方程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0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17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6 </w:t>
            </w:r>
            <w:r>
              <w:rPr>
                <w:rFonts w:ascii="宋体" w:hAnsi="宋体" w:eastAsia="宋体"/>
                <w:sz w:val="21"/>
                <w:szCs w:val="21"/>
              </w:rPr>
              <w:t>高阶线形微分微分方程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0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7 </w:t>
            </w:r>
            <w:r>
              <w:rPr>
                <w:rFonts w:ascii="宋体" w:hAnsi="宋体" w:eastAsia="宋体"/>
                <w:sz w:val="21"/>
                <w:szCs w:val="21"/>
              </w:rPr>
              <w:t>常系数齐次微分方程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70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§</w:t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 xml:space="preserve">8 </w:t>
            </w:r>
            <w:r>
              <w:rPr>
                <w:rFonts w:ascii="宋体" w:hAnsi="宋体" w:eastAsia="宋体"/>
                <w:sz w:val="21"/>
                <w:szCs w:val="21"/>
              </w:rPr>
              <w:t>常系数非齐次微分方程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690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18</w:t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《习题课五》</w:t>
            </w:r>
          </w:p>
        </w:tc>
        <w:tc>
          <w:tcPr>
            <w:tcW w:w="82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6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0</w:t>
            </w:r>
          </w:p>
        </w:tc>
        <w:tc>
          <w:tcPr>
            <w:tcW w:w="49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Times New Roman" w:hAnsi="Times New Roman" w:eastAsia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690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color w:val="FF0000"/>
                <w:sz w:val="21"/>
                <w:szCs w:val="21"/>
              </w:rPr>
              <w:t>元旦放假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  <w:tr>
        <w:trPr>
          <w:trHeight w:val="690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4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  <w:r>
              <w:rPr>
                <w:rFonts w:ascii="宋体" w:hAnsi="宋体" w:eastAsia="宋体"/>
                <w:sz w:val="21"/>
                <w:szCs w:val="21"/>
              </w:rPr>
              <w:t>《总复习课》</w:t>
            </w:r>
          </w:p>
        </w:tc>
        <w:tc>
          <w:tcPr>
            <w:tcW w:w="82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9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45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</w:r>
          </w:p>
        </w:tc>
        <w:tc>
          <w:tcPr>
            <w:tcW w:w="76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pacing w:line="300" w:lineRule="auto"/>
              <w:ind/>
              <w:jc w:val="both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/>
                <w:sz w:val="18"/>
                <w:szCs w:val="18"/>
              </w:rPr>
            </w:r>
          </w:p>
        </w:tc>
      </w:tr>
    </w:tbl>
    <w:p>
      <w:pPr>
        <w:spacing/>
        <w:ind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</w:r>
      <w:r>
        <w:rPr>
          <w:rFonts w:ascii="宋体" w:hAnsi="宋体" w:eastAsia="宋体"/>
          <w:b w:val="true"/>
          <w:bCs w:val="true"/>
          <w:sz w:val="21"/>
          <w:szCs w:val="21"/>
        </w:rPr>
        <w:t>注：准备全校统一安排的期末考试</w:t>
      </w:r>
    </w:p>
    <w:p>
      <w:pPr/>
    </w:p>
    <w:p>
      <w:pPr/>
    </w:p>
    <w:sectPr w:rsidR="00C604EC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 w15:restartNumberingAfterBreak="0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 w15:restartNumberingAfterBreak="0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 w15:restartNumberingAfterBreak="0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4" w15:restartNumberingAfterBreak="0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5" w15:restartNumberingAfterBreak="0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6" w15:restartNumberingAfterBreak="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 w15:restartNumberingAfterBreak="0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 w15:restartNumberingAfterBreak="0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 w15:restartNumberingAfterBreak="0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 w15:restartNumberingAfterBreak="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 w15:restartNumberingAfterBreak="0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 w15:restartNumberingAfterBreak="0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 w15:restartNumberingAfterBreak="0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 w15:restartNumberingAfterBreak="0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 w15:restartNumberingAfterBreak="0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 w15:restartNumberingAfterBreak="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 w15:restartNumberingAfterBreak="0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 w15:restartNumberingAfterBreak="0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 w15:restartNumberingAfterBreak="0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 w15:restartNumberingAfterBreak="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 w15:restartNumberingAfterBreak="0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 w15:restartNumberingAfterBreak="0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 w15:restartNumberingAfterBreak="0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 w15:restartNumberingAfterBreak="0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 w15:restartNumberingAfterBreak="0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 w15:restartNumberingAfterBreak="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 w15:restartNumberingAfterBreak="0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 w15:restartNumberingAfterBreak="0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 w15:restartNumberingAfterBreak="0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 w15:restartNumberingAfterBreak="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1"/>
  </w:num>
  <w:num w:numId="30">
    <w:abstractNumId w:val="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C51B7"/>
    <w:rsid w:val="00216EB9"/>
    <w:rsid w:val="0059531B"/>
    <w:rsid w:val="00616505"/>
    <w:rsid w:val="0062213C"/>
    <w:rsid w:val="00633F40"/>
    <w:rsid w:val="006549AD"/>
    <w:rsid w:val="00684D9C"/>
    <w:rsid w:val="00A60633"/>
    <w:rsid w:val="00BA0C1A"/>
    <w:rsid w:val="00C061CB"/>
    <w:rsid w:val="00C604EC"/>
    <w:rsid w:val="00E26251"/>
    <w:rsid w:val="00EA1EE8"/>
    <w:rsid w:val="00F53662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numbering.xml" Type="http://schemas.openxmlformats.org/officeDocument/2006/relationships/numbering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8="urn:schemas-microsoft-com:office:excel" xmlns:o="urn:schemas-microsoft-com:office:office" xmlns:v="urn:schemas-microsoft-com:vm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9BC990-40FD-42B6-B8DA-69B41A76D25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Microsoft</properties:Company>
  <properties:Pages>1</properties:Pages>
  <properties:Words>18</properties:Words>
  <properties:Characters>106</properties:Characters>
  <properties:Lines>1</properties:Lines>
  <properties:Paragraphs>1</properties:Paragraphs>
  <properties:TotalTime>1</properties:TotalTime>
  <properties:ScaleCrop>false</properties:ScaleCrop>
  <properties:LinksUpToDate>false</properties:LinksUpToDate>
  <properties:CharactersWithSpaces>123</properties:CharactersWithSpaces>
  <properties:SharedDoc>false</properties:SharedDoc>
  <properties:HyperlinksChanged>false</properties:HyperlinksChanged>
  <properties:Application>Tencent</properties:Application>
  <properties:AppVersion>3.3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2017-01-10T09:10:00Z</dcterms:created>
  <dc:creator>Tencent</dc:creator>
  <cp:lastModifiedBy>Tencent</cp:lastModifiedBy>
  <dcterms:modified xmlns:xsi="http://www.w3.org/2001/XMLSchema-instance" xsi:type="dcterms:W3CDTF">2018-12-10T07:40:00Z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