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AC" w:rsidRPr="008218AC" w:rsidRDefault="008218AC" w:rsidP="008218AC">
      <w:pPr>
        <w:widowControl/>
        <w:shd w:val="clear" w:color="auto" w:fill="FFFFFF"/>
        <w:spacing w:line="312" w:lineRule="auto"/>
        <w:jc w:val="center"/>
        <w:rPr>
          <w:rFonts w:asciiTheme="minorEastAsia" w:hAnsiTheme="minorEastAsia" w:cs="宋体" w:hint="eastAsia"/>
          <w:b/>
          <w:bCs/>
          <w:color w:val="333333"/>
          <w:kern w:val="0"/>
          <w:sz w:val="36"/>
          <w:szCs w:val="36"/>
        </w:rPr>
      </w:pPr>
      <w:r w:rsidRPr="008218AC">
        <w:rPr>
          <w:rFonts w:asciiTheme="minorEastAsia" w:hAnsiTheme="minorEastAsia" w:cs="宋体" w:hint="eastAsia"/>
          <w:b/>
          <w:bCs/>
          <w:color w:val="333333"/>
          <w:kern w:val="0"/>
          <w:sz w:val="36"/>
          <w:szCs w:val="36"/>
        </w:rPr>
        <w:t>中国石油大学（北京）奖学金相关事项</w:t>
      </w:r>
    </w:p>
    <w:p w:rsidR="008218AC" w:rsidRPr="008218AC" w:rsidRDefault="008218AC" w:rsidP="008218AC">
      <w:pPr>
        <w:widowControl/>
        <w:shd w:val="clear" w:color="auto" w:fill="FFFFFF"/>
        <w:spacing w:beforeLines="50" w:afterLines="50" w:line="312" w:lineRule="auto"/>
        <w:jc w:val="left"/>
        <w:rPr>
          <w:rFonts w:asciiTheme="minorEastAsia" w:hAnsiTheme="minorEastAsia" w:cs="宋体"/>
          <w:b/>
          <w:bCs/>
          <w:color w:val="333333"/>
          <w:kern w:val="0"/>
          <w:sz w:val="24"/>
          <w:szCs w:val="24"/>
        </w:rPr>
      </w:pPr>
      <w:r w:rsidRPr="008218AC">
        <w:rPr>
          <w:rFonts w:asciiTheme="minorEastAsia" w:hAnsiTheme="minorEastAsia" w:cs="宋体"/>
          <w:b/>
          <w:bCs/>
          <w:color w:val="333333"/>
          <w:kern w:val="0"/>
          <w:sz w:val="24"/>
          <w:szCs w:val="24"/>
        </w:rPr>
        <w:t>一、国家奖学金、国家励志奖学金名额</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2015-2016学年我校国家奖学金名额76人，国家励志奖学金名额232人。</w:t>
      </w:r>
    </w:p>
    <w:p w:rsidR="008218AC" w:rsidRPr="008218AC" w:rsidRDefault="008218AC" w:rsidP="008218AC">
      <w:pPr>
        <w:widowControl/>
        <w:shd w:val="clear" w:color="auto" w:fill="FFFFFF"/>
        <w:spacing w:beforeLines="50" w:afterLines="50" w:line="312" w:lineRule="auto"/>
        <w:jc w:val="left"/>
        <w:rPr>
          <w:rFonts w:asciiTheme="minorEastAsia" w:hAnsiTheme="minorEastAsia" w:cs="宋体"/>
          <w:color w:val="333333"/>
          <w:kern w:val="0"/>
          <w:sz w:val="23"/>
          <w:szCs w:val="23"/>
        </w:rPr>
      </w:pPr>
      <w:r w:rsidRPr="008218AC">
        <w:rPr>
          <w:rFonts w:asciiTheme="minorEastAsia" w:hAnsiTheme="minorEastAsia" w:cs="宋体"/>
          <w:b/>
          <w:bCs/>
          <w:color w:val="333333"/>
          <w:kern w:val="0"/>
          <w:sz w:val="24"/>
          <w:szCs w:val="24"/>
        </w:rPr>
        <w:t>二、评选范围、用途</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国家奖学金：奖励我校全日制本科二年级以上（含二年级）特别优秀的学生。</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国家励志奖学金：奖励资助我校全日制本科二年级以上（含二年级）中品学兼优并被上一年度认定为我校家庭经济困难的学生。</w:t>
      </w:r>
    </w:p>
    <w:p w:rsidR="008218AC" w:rsidRPr="008218AC" w:rsidRDefault="008218AC" w:rsidP="008218AC">
      <w:pPr>
        <w:widowControl/>
        <w:shd w:val="clear" w:color="auto" w:fill="FFFFFF"/>
        <w:spacing w:beforeLines="50" w:afterLines="50" w:line="312" w:lineRule="auto"/>
        <w:jc w:val="left"/>
        <w:rPr>
          <w:rFonts w:asciiTheme="minorEastAsia" w:hAnsiTheme="minorEastAsia" w:cs="宋体"/>
          <w:b/>
          <w:bCs/>
          <w:color w:val="333333"/>
          <w:kern w:val="0"/>
          <w:sz w:val="24"/>
          <w:szCs w:val="24"/>
        </w:rPr>
      </w:pPr>
      <w:r w:rsidRPr="008218AC">
        <w:rPr>
          <w:rFonts w:asciiTheme="minorEastAsia" w:hAnsiTheme="minorEastAsia" w:cs="宋体"/>
          <w:b/>
          <w:bCs/>
          <w:color w:val="333333"/>
          <w:kern w:val="0"/>
          <w:sz w:val="24"/>
          <w:szCs w:val="24"/>
        </w:rPr>
        <w:t>三、奖励种类及标准</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奖学金分为国家奖学金、国家励志奖学金。国家奖学金的奖励标准为每人每年8000元。国家励志奖学金的奖励资助标准为每人每年5000元。</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同一学年内，获得国家奖学金的家庭经济困难学生可以同时申请并获得国家助学金，但不能同时获得国家励志奖学金。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同一学年内，申请国家励志奖学金的学生可以同时申请并获得国家助学金，但不能同时获得国家奖学金。</w:t>
      </w:r>
    </w:p>
    <w:p w:rsidR="008218AC" w:rsidRPr="008218AC" w:rsidRDefault="008218AC" w:rsidP="008218AC">
      <w:pPr>
        <w:widowControl/>
        <w:shd w:val="clear" w:color="auto" w:fill="FFFFFF"/>
        <w:spacing w:beforeLines="50" w:afterLines="50" w:line="312" w:lineRule="auto"/>
        <w:jc w:val="left"/>
        <w:rPr>
          <w:rFonts w:asciiTheme="minorEastAsia" w:hAnsiTheme="minorEastAsia" w:cs="宋体"/>
          <w:b/>
          <w:bCs/>
          <w:color w:val="333333"/>
          <w:kern w:val="0"/>
          <w:sz w:val="24"/>
          <w:szCs w:val="24"/>
        </w:rPr>
      </w:pPr>
      <w:r w:rsidRPr="008218AC">
        <w:rPr>
          <w:rFonts w:asciiTheme="minorEastAsia" w:hAnsiTheme="minorEastAsia" w:cs="宋体"/>
          <w:b/>
          <w:bCs/>
          <w:color w:val="333333"/>
          <w:kern w:val="0"/>
          <w:sz w:val="24"/>
          <w:szCs w:val="24"/>
        </w:rPr>
        <w:t>四、国家奖学金的申请条件</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1、热爱社会主义祖国，拥护中国共产党的领导；</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2、自觉遵守宪法和法律，遵守学校各项规章制度，无违纪记录；</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3、诚实守信，道德品质优良；</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4、在校期间学习成绩优异，社会实践、创新能力、综合素质等方面特别突出；</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5、2015-2016学年内必修课程优良率达到85%以上（成绩80分以上为优良）、综合测评成绩</w:t>
      </w:r>
      <w:proofErr w:type="gramStart"/>
      <w:r w:rsidRPr="008218AC">
        <w:rPr>
          <w:rFonts w:asciiTheme="minorEastAsia" w:hAnsiTheme="minorEastAsia" w:cs="宋体"/>
          <w:color w:val="333333"/>
          <w:kern w:val="0"/>
          <w:sz w:val="24"/>
          <w:szCs w:val="24"/>
        </w:rPr>
        <w:t>列专业前</w:t>
      </w:r>
      <w:proofErr w:type="gramEnd"/>
      <w:r w:rsidRPr="008218AC">
        <w:rPr>
          <w:rFonts w:asciiTheme="minorEastAsia" w:hAnsiTheme="minorEastAsia" w:cs="宋体"/>
          <w:color w:val="333333"/>
          <w:kern w:val="0"/>
          <w:sz w:val="24"/>
          <w:szCs w:val="24"/>
        </w:rPr>
        <w:t>10%（含10%），无不及格科目（含选修课）；a.选修课没有按时退选的，不享受奖学金评选资格，</w:t>
      </w:r>
      <w:proofErr w:type="gramStart"/>
      <w:r w:rsidRPr="008218AC">
        <w:rPr>
          <w:rFonts w:asciiTheme="minorEastAsia" w:hAnsiTheme="minorEastAsia" w:cs="宋体"/>
          <w:color w:val="333333"/>
          <w:kern w:val="0"/>
          <w:sz w:val="24"/>
          <w:szCs w:val="24"/>
        </w:rPr>
        <w:t>若办理了缓</w:t>
      </w:r>
      <w:proofErr w:type="gramEnd"/>
      <w:r w:rsidRPr="008218AC">
        <w:rPr>
          <w:rFonts w:asciiTheme="minorEastAsia" w:hAnsiTheme="minorEastAsia" w:cs="宋体"/>
          <w:color w:val="333333"/>
          <w:kern w:val="0"/>
          <w:sz w:val="24"/>
          <w:szCs w:val="24"/>
        </w:rPr>
        <w:t>考手续的，不影响获奖资格，缓考手续由教务处出具证明。学生的缓考证明由学院上报纸</w:t>
      </w:r>
      <w:proofErr w:type="gramStart"/>
      <w:r w:rsidRPr="008218AC">
        <w:rPr>
          <w:rFonts w:asciiTheme="minorEastAsia" w:hAnsiTheme="minorEastAsia" w:cs="宋体"/>
          <w:color w:val="333333"/>
          <w:kern w:val="0"/>
          <w:sz w:val="24"/>
          <w:szCs w:val="24"/>
        </w:rPr>
        <w:t>质版材料</w:t>
      </w:r>
      <w:proofErr w:type="gramEnd"/>
      <w:r w:rsidRPr="008218AC">
        <w:rPr>
          <w:rFonts w:asciiTheme="minorEastAsia" w:hAnsiTheme="minorEastAsia" w:cs="宋体"/>
          <w:color w:val="333333"/>
          <w:kern w:val="0"/>
          <w:sz w:val="24"/>
          <w:szCs w:val="24"/>
        </w:rPr>
        <w:t>时一并交至资助管理中心。</w:t>
      </w:r>
      <w:proofErr w:type="gramStart"/>
      <w:r w:rsidRPr="008218AC">
        <w:rPr>
          <w:rFonts w:asciiTheme="minorEastAsia" w:hAnsiTheme="minorEastAsia" w:cs="宋体"/>
          <w:color w:val="333333"/>
          <w:kern w:val="0"/>
          <w:sz w:val="24"/>
          <w:szCs w:val="24"/>
        </w:rPr>
        <w:t>若之前</w:t>
      </w:r>
      <w:proofErr w:type="gramEnd"/>
      <w:r w:rsidRPr="008218AC">
        <w:rPr>
          <w:rFonts w:asciiTheme="minorEastAsia" w:hAnsiTheme="minorEastAsia" w:cs="宋体"/>
          <w:color w:val="333333"/>
          <w:kern w:val="0"/>
          <w:sz w:val="24"/>
          <w:szCs w:val="24"/>
        </w:rPr>
        <w:t>没有上交缓考证明，经资助管理中心查出后补交者，则计入学院考核。</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6、必修课程优良率和综合排名情况必须达到规定条件。例如校特等奖学金要求必修课优良率达到85%以上、综合测评成绩</w:t>
      </w:r>
      <w:proofErr w:type="gramStart"/>
      <w:r w:rsidRPr="008218AC">
        <w:rPr>
          <w:rFonts w:asciiTheme="minorEastAsia" w:hAnsiTheme="minorEastAsia" w:cs="宋体"/>
          <w:color w:val="333333"/>
          <w:kern w:val="0"/>
          <w:sz w:val="24"/>
          <w:szCs w:val="24"/>
        </w:rPr>
        <w:t>列专业前</w:t>
      </w:r>
      <w:proofErr w:type="gramEnd"/>
      <w:r w:rsidRPr="008218AC">
        <w:rPr>
          <w:rFonts w:asciiTheme="minorEastAsia" w:hAnsiTheme="minorEastAsia" w:cs="宋体"/>
          <w:color w:val="333333"/>
          <w:kern w:val="0"/>
          <w:sz w:val="24"/>
          <w:szCs w:val="24"/>
        </w:rPr>
        <w:t>10%（含10%），对优良率接近85%和综合测评接近10%的学生，只能考虑到小数点后的四舍五入情况。</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lastRenderedPageBreak/>
        <w:t>7、课程第一次考试不及格不能参加当年度的评奖，以后学年进行重修时，无论该课程考试及格与否，都</w:t>
      </w:r>
      <w:proofErr w:type="gramStart"/>
      <w:r w:rsidRPr="008218AC">
        <w:rPr>
          <w:rFonts w:asciiTheme="minorEastAsia" w:hAnsiTheme="minorEastAsia" w:cs="宋体"/>
          <w:color w:val="333333"/>
          <w:kern w:val="0"/>
          <w:sz w:val="24"/>
          <w:szCs w:val="24"/>
        </w:rPr>
        <w:t>不计入当学年</w:t>
      </w:r>
      <w:proofErr w:type="gramEnd"/>
      <w:r w:rsidRPr="008218AC">
        <w:rPr>
          <w:rFonts w:asciiTheme="minorEastAsia" w:hAnsiTheme="minorEastAsia" w:cs="宋体"/>
          <w:color w:val="333333"/>
          <w:kern w:val="0"/>
          <w:sz w:val="24"/>
          <w:szCs w:val="24"/>
        </w:rPr>
        <w:t>的综合测评，不影响学生的评奖。课程考试不及格名单由教务处出具。</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8、欠费的学生没有奖学金的评奖资格，即不能参加评奖。欠费已递交贷款申请的学生由资助管理中心确认材料合格，而且必须是家庭经济困难生，其他欠费的学生在评选之前已交清欠费的，必须出示财务处出具的学费和住宿费的收据后，方可具有奖学金的评选资格（欠费学生是指在评选前未交清学费和住宿费的学生，不包括选修第二学士学位课程的欠费情况）。</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9、受到警告以上处分的学生，即使处分在当学年内已被解除，在该学年内也不能享受奖学金，具体受处分名单已学工处提供为准，例：处分时间：2015年9月1日至2016年8月30日。某生于2015年10月8日被解除，该学生不得参评2015-2016学年奖学金，可参评2016-2017学年奖学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10、体质测试成绩必须超过60分（含），方可获奖学金。缓测、免测、补测学生在评选奖学金前完成考试并合格者可参评奖学金。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11、专业课申请缓考的学生在评选奖学金前完成考试并合格者可参评奖学金，不能提供缓考成绩的学生也可参评奖学金，成绩纳入下学年度考核。（补考学生不能参评奖学金）。</w:t>
      </w:r>
    </w:p>
    <w:p w:rsidR="00C27BF4" w:rsidRPr="008218AC" w:rsidRDefault="008218AC" w:rsidP="008218AC">
      <w:pPr>
        <w:widowControl/>
        <w:shd w:val="clear" w:color="auto" w:fill="FFFFFF"/>
        <w:spacing w:line="312" w:lineRule="auto"/>
        <w:ind w:firstLineChars="200" w:firstLine="480"/>
        <w:jc w:val="left"/>
        <w:rPr>
          <w:rFonts w:asciiTheme="minorEastAsia" w:hAnsiTheme="minorEastAsia" w:cs="宋体" w:hint="eastAsia"/>
          <w:color w:val="333333"/>
          <w:kern w:val="0"/>
          <w:sz w:val="23"/>
          <w:szCs w:val="23"/>
        </w:rPr>
      </w:pPr>
      <w:r w:rsidRPr="008218AC">
        <w:rPr>
          <w:rFonts w:asciiTheme="minorEastAsia" w:hAnsiTheme="minorEastAsia" w:cs="宋体"/>
          <w:color w:val="333333"/>
          <w:kern w:val="0"/>
          <w:sz w:val="24"/>
          <w:szCs w:val="24"/>
        </w:rPr>
        <w:t>12、 修双学位课程的学生如出现双学位课程不及格现象，不影响本专业奖学金参评。</w:t>
      </w:r>
    </w:p>
    <w:p w:rsidR="008218AC" w:rsidRPr="008218AC" w:rsidRDefault="008218AC" w:rsidP="008218AC">
      <w:pPr>
        <w:widowControl/>
        <w:shd w:val="clear" w:color="auto" w:fill="FFFFFF"/>
        <w:spacing w:beforeLines="50" w:afterLines="50" w:line="312" w:lineRule="auto"/>
        <w:jc w:val="left"/>
        <w:rPr>
          <w:rFonts w:asciiTheme="minorEastAsia" w:hAnsiTheme="minorEastAsia" w:cs="宋体"/>
          <w:b/>
          <w:bCs/>
          <w:color w:val="333333"/>
          <w:kern w:val="0"/>
          <w:sz w:val="24"/>
          <w:szCs w:val="24"/>
        </w:rPr>
      </w:pPr>
      <w:r w:rsidRPr="008218AC">
        <w:rPr>
          <w:rFonts w:asciiTheme="minorEastAsia" w:hAnsiTheme="minorEastAsia" w:cs="宋体"/>
          <w:b/>
          <w:bCs/>
          <w:color w:val="333333"/>
          <w:kern w:val="0"/>
          <w:sz w:val="24"/>
          <w:szCs w:val="24"/>
        </w:rPr>
        <w:t>五、国家励志奖学金的申请条件</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1、热爱社会主义祖国，拥护中国共产党的领导；</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2、自觉遵守宪法和法律，遵守学校各项规章制度，无违纪记录</w:t>
      </w:r>
      <w:r>
        <w:rPr>
          <w:rFonts w:asciiTheme="minorEastAsia" w:hAnsiTheme="minorEastAsia" w:cs="宋体" w:hint="eastAsia"/>
          <w:color w:val="333333"/>
          <w:kern w:val="0"/>
          <w:sz w:val="24"/>
          <w:szCs w:val="24"/>
        </w:rPr>
        <w:t>；</w:t>
      </w:r>
      <w:r w:rsidRPr="008218AC">
        <w:rPr>
          <w:rFonts w:asciiTheme="minorEastAsia" w:hAnsiTheme="minorEastAsia" w:cs="宋体"/>
          <w:color w:val="333333"/>
          <w:kern w:val="0"/>
          <w:sz w:val="24"/>
          <w:szCs w:val="24"/>
        </w:rPr>
        <w:t>（受到警告以上处分的学生不能获励志奖学金，受处分名单已学工处提供为准）</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3、诚实守信，道德品质优良；</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4、在校期间学习成绩优秀，社会实践、创新能力、综合素质等方面表现良好；</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5、</w:t>
      </w:r>
      <w:r w:rsidRPr="008218AC">
        <w:rPr>
          <w:rFonts w:asciiTheme="minorEastAsia" w:hAnsiTheme="minorEastAsia" w:cs="宋体" w:hint="eastAsia"/>
          <w:color w:val="333333"/>
          <w:kern w:val="0"/>
          <w:sz w:val="24"/>
          <w:szCs w:val="24"/>
        </w:rPr>
        <w:t>本</w:t>
      </w:r>
      <w:r w:rsidRPr="008218AC">
        <w:rPr>
          <w:rFonts w:asciiTheme="minorEastAsia" w:hAnsiTheme="minorEastAsia" w:cs="宋体"/>
          <w:color w:val="333333"/>
          <w:kern w:val="0"/>
          <w:sz w:val="24"/>
          <w:szCs w:val="24"/>
        </w:rPr>
        <w:t>年度被认定为我校家庭经济困难的学生。</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6、按照校内二等以上奖学金的条件评选（大三、大四参评当学年内必修课优良率达到70%,大二学生必修课优良率达60%），综合测评成绩均需在专业前35%。</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hint="eastAsia"/>
          <w:color w:val="333333"/>
          <w:kern w:val="0"/>
          <w:sz w:val="24"/>
          <w:szCs w:val="24"/>
        </w:rPr>
      </w:pPr>
      <w:r w:rsidRPr="008218AC">
        <w:rPr>
          <w:rFonts w:asciiTheme="minorEastAsia" w:hAnsiTheme="minorEastAsia" w:cs="宋体"/>
          <w:color w:val="333333"/>
          <w:kern w:val="0"/>
          <w:sz w:val="24"/>
          <w:szCs w:val="24"/>
        </w:rPr>
        <w:t>7、身体健康，积极参加体育锻炼和文娱活动，体育成绩达标</w:t>
      </w:r>
      <w:r w:rsidRPr="008218AC">
        <w:rPr>
          <w:rFonts w:asciiTheme="minorEastAsia" w:hAnsiTheme="minorEastAsia" w:cs="宋体" w:hint="eastAsia"/>
          <w:color w:val="333333"/>
          <w:kern w:val="0"/>
          <w:sz w:val="24"/>
          <w:szCs w:val="24"/>
        </w:rPr>
        <w:t>。</w:t>
      </w:r>
    </w:p>
    <w:p w:rsidR="008218AC" w:rsidRPr="008218AC" w:rsidRDefault="008218AC" w:rsidP="008218AC">
      <w:pPr>
        <w:widowControl/>
        <w:shd w:val="clear" w:color="auto" w:fill="FFFFFF"/>
        <w:spacing w:beforeLines="50" w:afterLines="50" w:line="312" w:lineRule="auto"/>
        <w:jc w:val="left"/>
        <w:rPr>
          <w:rFonts w:asciiTheme="minorEastAsia" w:hAnsiTheme="minorEastAsia" w:cs="宋体"/>
          <w:b/>
          <w:bCs/>
          <w:color w:val="333333"/>
          <w:kern w:val="0"/>
          <w:sz w:val="24"/>
          <w:szCs w:val="24"/>
        </w:rPr>
      </w:pPr>
      <w:r w:rsidRPr="008218AC">
        <w:rPr>
          <w:rFonts w:asciiTheme="minorEastAsia" w:hAnsiTheme="minorEastAsia" w:cs="宋体" w:hint="eastAsia"/>
          <w:b/>
          <w:bCs/>
          <w:color w:val="333333"/>
          <w:kern w:val="0"/>
          <w:sz w:val="24"/>
          <w:szCs w:val="24"/>
        </w:rPr>
        <w:t>六</w:t>
      </w:r>
      <w:r w:rsidRPr="008218AC">
        <w:rPr>
          <w:rFonts w:asciiTheme="minorEastAsia" w:hAnsiTheme="minorEastAsia" w:cs="宋体"/>
          <w:b/>
          <w:bCs/>
          <w:color w:val="333333"/>
          <w:kern w:val="0"/>
          <w:sz w:val="24"/>
          <w:szCs w:val="24"/>
        </w:rPr>
        <w:t>、其他事宜</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lastRenderedPageBreak/>
        <w:t>1、国家奖助学金实行公示制，学校及各学院要坚持公开、公平、公正、择优的原则严格评审，并在报送评审名单及有关推荐材料之前，将评审名单向全院师生公示，以防止不正之风，杜绝弄虚作假行为。</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2、要继续密切关注受灾学生的学习和生活，将来自灾区的家庭经济困难学生全部纳入国家助学金的资助范围。</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3、凡出现下列行为之一者，学校将停发奖助学金。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（1）中途退学，自办理退学手续下月起停发；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（2）自费出国或以其他方式离开学校，自离校通知下达之日起停发；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（3）凡受到校级警告以上处分者，自处分下达之日起停发；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（4）隐瞒家庭经济情况、弄虚作假者，一经发现一律取消资助资格，并收回已发放资助款，本学年不能参与任何类型奖学金、助学金及荣誉称号的评选，并视情节轻重给予必要的纪律处分。</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4、在学校审核时发现以下情况视为违规操作，在年终考核中学院将被扣分。</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（1）有欠费、不及格现象、受处分、优良率和综合测评达不到要求、体测不到60分的学生不得</w:t>
      </w:r>
      <w:proofErr w:type="gramStart"/>
      <w:r w:rsidRPr="008218AC">
        <w:rPr>
          <w:rFonts w:asciiTheme="minorEastAsia" w:hAnsiTheme="minorEastAsia" w:cs="宋体"/>
          <w:color w:val="333333"/>
          <w:kern w:val="0"/>
          <w:sz w:val="24"/>
          <w:szCs w:val="24"/>
        </w:rPr>
        <w:t>获任何</w:t>
      </w:r>
      <w:proofErr w:type="gramEnd"/>
      <w:r w:rsidRPr="008218AC">
        <w:rPr>
          <w:rFonts w:asciiTheme="minorEastAsia" w:hAnsiTheme="minorEastAsia" w:cs="宋体"/>
          <w:color w:val="333333"/>
          <w:kern w:val="0"/>
          <w:sz w:val="24"/>
          <w:szCs w:val="24"/>
        </w:rPr>
        <w:t>奖学金；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（2）在非贫困生中评选</w:t>
      </w:r>
      <w:proofErr w:type="gramStart"/>
      <w:r w:rsidRPr="008218AC">
        <w:rPr>
          <w:rFonts w:asciiTheme="minorEastAsia" w:hAnsiTheme="minorEastAsia" w:cs="宋体"/>
          <w:color w:val="333333"/>
          <w:kern w:val="0"/>
          <w:sz w:val="24"/>
          <w:szCs w:val="24"/>
        </w:rPr>
        <w:t>励志奖</w:t>
      </w:r>
      <w:proofErr w:type="gramEnd"/>
      <w:r w:rsidRPr="008218AC">
        <w:rPr>
          <w:rFonts w:asciiTheme="minorEastAsia" w:hAnsiTheme="minorEastAsia" w:cs="宋体"/>
          <w:color w:val="333333"/>
          <w:kern w:val="0"/>
          <w:sz w:val="24"/>
          <w:szCs w:val="24"/>
        </w:rPr>
        <w:t>和助学金；</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（3）上报的奖助学金人数少于或多于分配指标，而且没有及时向学生资助管理中心说明的；</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（4）学生举报奖助学金被违规使用。</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（5）在规定时间不能完成上报，又没有及时做出说明原因的；</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请各学院自行与教务处、体侧中心、学工处、财务处联系，确定课程不及格名单、体侧不及格名单、处分名单、欠费名单。</w:t>
      </w:r>
    </w:p>
    <w:p w:rsidR="008218AC" w:rsidRPr="008218AC" w:rsidRDefault="008218AC" w:rsidP="008218AC">
      <w:pPr>
        <w:widowControl/>
        <w:shd w:val="clear" w:color="auto" w:fill="FFFFFF"/>
        <w:spacing w:line="312" w:lineRule="auto"/>
        <w:ind w:firstLineChars="200" w:firstLine="480"/>
        <w:jc w:val="left"/>
        <w:rPr>
          <w:rFonts w:asciiTheme="minorEastAsia" w:hAnsiTheme="minorEastAsia" w:cs="宋体"/>
          <w:color w:val="333333"/>
          <w:kern w:val="0"/>
          <w:sz w:val="23"/>
          <w:szCs w:val="23"/>
        </w:rPr>
      </w:pPr>
      <w:r w:rsidRPr="008218AC">
        <w:rPr>
          <w:rFonts w:asciiTheme="minorEastAsia" w:hAnsiTheme="minorEastAsia" w:cs="宋体"/>
          <w:color w:val="333333"/>
          <w:kern w:val="0"/>
          <w:sz w:val="24"/>
          <w:szCs w:val="24"/>
        </w:rPr>
        <w:t>5、本年度国家奖助学金申请表格，依据教育部要求，必须填写规范，整洁，不得多页，不得擅自改动表格</w:t>
      </w:r>
      <w:r w:rsidRPr="008218AC">
        <w:rPr>
          <w:rFonts w:asciiTheme="minorEastAsia" w:hAnsiTheme="minorEastAsia" w:cs="宋体"/>
          <w:b/>
          <w:bCs/>
          <w:color w:val="333333"/>
          <w:kern w:val="0"/>
          <w:sz w:val="24"/>
          <w:szCs w:val="24"/>
        </w:rPr>
        <w:t>。</w:t>
      </w:r>
      <w:r w:rsidRPr="008218AC">
        <w:rPr>
          <w:rFonts w:asciiTheme="minorEastAsia" w:hAnsiTheme="minorEastAsia" w:cs="宋体"/>
          <w:color w:val="333333"/>
          <w:kern w:val="0"/>
          <w:sz w:val="24"/>
          <w:szCs w:val="24"/>
        </w:rPr>
        <w:t>各学院在审核时要严格把关，如有发现申请表格式有误、不符合要求的将无条件退回，取消评选资格。</w:t>
      </w:r>
    </w:p>
    <w:sectPr w:rsidR="008218AC" w:rsidRPr="008218AC" w:rsidSect="00C27B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18AC"/>
    <w:rsid w:val="008218AC"/>
    <w:rsid w:val="00C27B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218AC"/>
  </w:style>
</w:styles>
</file>

<file path=word/webSettings.xml><?xml version="1.0" encoding="utf-8"?>
<w:webSettings xmlns:r="http://schemas.openxmlformats.org/officeDocument/2006/relationships" xmlns:w="http://schemas.openxmlformats.org/wordprocessingml/2006/main">
  <w:divs>
    <w:div w:id="681012500">
      <w:bodyDiv w:val="1"/>
      <w:marLeft w:val="0"/>
      <w:marRight w:val="0"/>
      <w:marTop w:val="0"/>
      <w:marBottom w:val="0"/>
      <w:divBdr>
        <w:top w:val="none" w:sz="0" w:space="0" w:color="auto"/>
        <w:left w:val="none" w:sz="0" w:space="0" w:color="auto"/>
        <w:bottom w:val="none" w:sz="0" w:space="0" w:color="auto"/>
        <w:right w:val="none" w:sz="0" w:space="0" w:color="auto"/>
      </w:divBdr>
      <w:divsChild>
        <w:div w:id="1847133052">
          <w:marLeft w:val="360"/>
          <w:marRight w:val="0"/>
          <w:marTop w:val="0"/>
          <w:marBottom w:val="0"/>
          <w:divBdr>
            <w:top w:val="none" w:sz="0" w:space="0" w:color="auto"/>
            <w:left w:val="none" w:sz="0" w:space="0" w:color="auto"/>
            <w:bottom w:val="none" w:sz="0" w:space="0" w:color="auto"/>
            <w:right w:val="none" w:sz="0" w:space="0" w:color="auto"/>
          </w:divBdr>
        </w:div>
        <w:div w:id="1165391815">
          <w:marLeft w:val="360"/>
          <w:marRight w:val="0"/>
          <w:marTop w:val="0"/>
          <w:marBottom w:val="0"/>
          <w:divBdr>
            <w:top w:val="none" w:sz="0" w:space="0" w:color="auto"/>
            <w:left w:val="none" w:sz="0" w:space="0" w:color="auto"/>
            <w:bottom w:val="none" w:sz="0" w:space="0" w:color="auto"/>
            <w:right w:val="none" w:sz="0" w:space="0" w:color="auto"/>
          </w:divBdr>
        </w:div>
      </w:divsChild>
    </w:div>
    <w:div w:id="1129858503">
      <w:bodyDiv w:val="1"/>
      <w:marLeft w:val="0"/>
      <w:marRight w:val="0"/>
      <w:marTop w:val="0"/>
      <w:marBottom w:val="0"/>
      <w:divBdr>
        <w:top w:val="none" w:sz="0" w:space="0" w:color="auto"/>
        <w:left w:val="none" w:sz="0" w:space="0" w:color="auto"/>
        <w:bottom w:val="none" w:sz="0" w:space="0" w:color="auto"/>
        <w:right w:val="none" w:sz="0" w:space="0" w:color="auto"/>
      </w:divBdr>
      <w:divsChild>
        <w:div w:id="1915894372">
          <w:marLeft w:val="240"/>
          <w:marRight w:val="0"/>
          <w:marTop w:val="0"/>
          <w:marBottom w:val="0"/>
          <w:divBdr>
            <w:top w:val="none" w:sz="0" w:space="0" w:color="auto"/>
            <w:left w:val="none" w:sz="0" w:space="0" w:color="auto"/>
            <w:bottom w:val="none" w:sz="0" w:space="0" w:color="auto"/>
            <w:right w:val="none" w:sz="0" w:space="0" w:color="auto"/>
          </w:divBdr>
        </w:div>
        <w:div w:id="707879087">
          <w:marLeft w:val="720"/>
          <w:marRight w:val="0"/>
          <w:marTop w:val="0"/>
          <w:marBottom w:val="0"/>
          <w:divBdr>
            <w:top w:val="none" w:sz="0" w:space="0" w:color="auto"/>
            <w:left w:val="none" w:sz="0" w:space="0" w:color="auto"/>
            <w:bottom w:val="none" w:sz="0" w:space="0" w:color="auto"/>
            <w:right w:val="none" w:sz="0" w:space="0" w:color="auto"/>
          </w:divBdr>
        </w:div>
      </w:divsChild>
    </w:div>
    <w:div w:id="1164667815">
      <w:bodyDiv w:val="1"/>
      <w:marLeft w:val="0"/>
      <w:marRight w:val="0"/>
      <w:marTop w:val="0"/>
      <w:marBottom w:val="0"/>
      <w:divBdr>
        <w:top w:val="none" w:sz="0" w:space="0" w:color="auto"/>
        <w:left w:val="none" w:sz="0" w:space="0" w:color="auto"/>
        <w:bottom w:val="none" w:sz="0" w:space="0" w:color="auto"/>
        <w:right w:val="none" w:sz="0" w:space="0" w:color="auto"/>
      </w:divBdr>
      <w:divsChild>
        <w:div w:id="1297224441">
          <w:marLeft w:val="360"/>
          <w:marRight w:val="0"/>
          <w:marTop w:val="0"/>
          <w:marBottom w:val="0"/>
          <w:divBdr>
            <w:top w:val="none" w:sz="0" w:space="0" w:color="auto"/>
            <w:left w:val="none" w:sz="0" w:space="0" w:color="auto"/>
            <w:bottom w:val="none" w:sz="0" w:space="0" w:color="auto"/>
            <w:right w:val="none" w:sz="0" w:space="0" w:color="auto"/>
          </w:divBdr>
        </w:div>
        <w:div w:id="1463109735">
          <w:marLeft w:val="120"/>
          <w:marRight w:val="0"/>
          <w:marTop w:val="0"/>
          <w:marBottom w:val="0"/>
          <w:divBdr>
            <w:top w:val="none" w:sz="0" w:space="0" w:color="auto"/>
            <w:left w:val="none" w:sz="0" w:space="0" w:color="auto"/>
            <w:bottom w:val="none" w:sz="0" w:space="0" w:color="auto"/>
            <w:right w:val="none" w:sz="0" w:space="0" w:color="auto"/>
          </w:divBdr>
        </w:div>
        <w:div w:id="634020530">
          <w:marLeft w:val="240"/>
          <w:marRight w:val="0"/>
          <w:marTop w:val="0"/>
          <w:marBottom w:val="0"/>
          <w:divBdr>
            <w:top w:val="none" w:sz="0" w:space="0" w:color="auto"/>
            <w:left w:val="none" w:sz="0" w:space="0" w:color="auto"/>
            <w:bottom w:val="none" w:sz="0" w:space="0" w:color="auto"/>
            <w:right w:val="none" w:sz="0" w:space="0" w:color="auto"/>
          </w:divBdr>
        </w:div>
        <w:div w:id="1746803841">
          <w:marLeft w:val="360"/>
          <w:marRight w:val="0"/>
          <w:marTop w:val="0"/>
          <w:marBottom w:val="0"/>
          <w:divBdr>
            <w:top w:val="none" w:sz="0" w:space="0" w:color="auto"/>
            <w:left w:val="none" w:sz="0" w:space="0" w:color="auto"/>
            <w:bottom w:val="none" w:sz="0" w:space="0" w:color="auto"/>
            <w:right w:val="none" w:sz="0" w:space="0" w:color="auto"/>
          </w:divBdr>
        </w:div>
        <w:div w:id="19296447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lijiaqi</dc:creator>
  <cp:lastModifiedBy>lijiaqi</cp:lastModifiedBy>
  <cp:revision>1</cp:revision>
  <dcterms:created xsi:type="dcterms:W3CDTF">2018-03-15T14:35:00Z</dcterms:created>
  <dcterms:modified xsi:type="dcterms:W3CDTF">2018-03-15T14:41:00Z</dcterms:modified>
</cp:coreProperties>
</file>